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6F" w:rsidRPr="008C6285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  <w:r w:rsidRPr="008C6285">
        <w:rPr>
          <w:rFonts w:ascii="Times New Roman" w:hAnsi="Times New Roman" w:cs="Times New Roman"/>
          <w:b/>
          <w:sz w:val="24"/>
          <w:szCs w:val="24"/>
        </w:rPr>
        <w:t>HINWEIS EZA-Regler/Parkregler</w:t>
      </w:r>
      <w:r w:rsidR="001671EB">
        <w:rPr>
          <w:rFonts w:ascii="Times New Roman" w:hAnsi="Times New Roman" w:cs="Times New Roman"/>
          <w:b/>
          <w:sz w:val="24"/>
          <w:szCs w:val="24"/>
        </w:rPr>
        <w:t xml:space="preserve"> (Lizenz für 1000kWp PV integriert)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Dezentrale Energieerzeugungsanlagen müssen einen Beitrag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zur Netzstabilität leisten und die nationalen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Netzanschlussbedingungen erfüllen.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Gemäß der VDE-AR-N 4110 (TAR Mittelspannung) müssen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 xml:space="preserve">Erzeugungsanlagen (EZA), die mehr als 270kW in das Netz einspeisen 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Oder eine Leistung von mehr 500 kW erzeugen und in das deutsche Mittelspannungsnetz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einspeisen wollen, über eine zertifizierte Steuereinheit, den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sogenannten EZA-Regler, verfügen.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In den Anforderungen an den EZA-Regler nach dem nationalen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Netzkodex sind in den Bedingungen der zuständigen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Netzbetreiber die einzuhaltenden Bereiche für die Netzfrequenz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und -spannung sowie für die Wirk- und Blindleistung festgelegt.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Zudem gelten für Erzeugungsanlagen, die unter das EEG fallen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und eine Leistung von 100 kW oder größer haben, spezielle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Anforderungen zur Vermarktung der erzeugten Energie.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Der EZA-Regler erfasst die aktuelle Spannung und Leistung am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Netzanschlusspunkt (NAP). Er regelt die Wirk- und Blindleistung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unter Berücksichtigung von zulässigen Gradienten für das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Erhöhen oder Reduzieren der Wirkleistungsabgabe sowie des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Verhältnisses von Wirk- und Blindleistung der angeschlossenen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Erzeugungseinheiten (EZE) gemäß den Vorgaben der VDE-AR-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N 4110 bzw. des Netzbetreibers. Über den EZA-Regler müssen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zudem Sollwertvorgaben des Netzbetreibers umgesetzt werden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können. Ebenfalls kann der Direktvermarkter über Sollwerte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Einfluss auf die Erzeugungsleistung der Anlage nehmen.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Erfolgt zur gleichen Periode jeweils eine Sollwertvorgabe von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Netzbetreiber und Direktvermarkter, muss der EZA-Regler den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niedrigeren Wert übernehmen.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Weiterhin kann der Anlagenbetreiber die Funktionen der den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EZA-Regler enthaltenden Steuereinheit auch über die reine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lastRenderedPageBreak/>
        <w:t>EZA-</w:t>
      </w:r>
      <w:proofErr w:type="spellStart"/>
      <w:r w:rsidRPr="008C6285">
        <w:rPr>
          <w:rFonts w:ascii="Times New Roman" w:hAnsi="Times New Roman" w:cs="Times New Roman"/>
          <w:sz w:val="24"/>
          <w:szCs w:val="24"/>
        </w:rPr>
        <w:t>Reglerfunktion</w:t>
      </w:r>
      <w:proofErr w:type="spellEnd"/>
      <w:r w:rsidRPr="008C6285">
        <w:rPr>
          <w:rFonts w:ascii="Times New Roman" w:hAnsi="Times New Roman" w:cs="Times New Roman"/>
          <w:sz w:val="24"/>
          <w:szCs w:val="24"/>
        </w:rPr>
        <w:t xml:space="preserve"> hinaus – wie z. B. </w:t>
      </w:r>
      <w:proofErr w:type="spellStart"/>
      <w:r w:rsidRPr="008C6285">
        <w:rPr>
          <w:rFonts w:ascii="Times New Roman" w:hAnsi="Times New Roman" w:cs="Times New Roman"/>
          <w:sz w:val="24"/>
          <w:szCs w:val="24"/>
        </w:rPr>
        <w:t>Microgrids</w:t>
      </w:r>
      <w:proofErr w:type="spellEnd"/>
      <w:r w:rsidRPr="008C6285">
        <w:rPr>
          <w:rFonts w:ascii="Times New Roman" w:hAnsi="Times New Roman" w:cs="Times New Roman"/>
          <w:sz w:val="24"/>
          <w:szCs w:val="24"/>
        </w:rPr>
        <w:t>, Photovoltaik-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und Batteriehybride sowie Lastmanagementsysteme für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Ladeinfrastruktur - vollumfänglich nutzen, um den optimalen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Betrieb und die Überwachung der angeschlossenen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Erzeugungseinheiten sicherzustellen.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Folgende Funktionalitäten zur Einhaltung der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Netzanschlussverordnungen VDE-AR-N 4110 sind im</w:t>
      </w:r>
      <w:r w:rsidR="00654058" w:rsidRPr="008C6285">
        <w:rPr>
          <w:rFonts w:ascii="Times New Roman" w:hAnsi="Times New Roman" w:cs="Times New Roman"/>
          <w:sz w:val="24"/>
          <w:szCs w:val="24"/>
        </w:rPr>
        <w:t xml:space="preserve"> </w:t>
      </w:r>
      <w:r w:rsidRPr="008C6285">
        <w:rPr>
          <w:rFonts w:ascii="Times New Roman" w:hAnsi="Times New Roman" w:cs="Times New Roman"/>
          <w:sz w:val="24"/>
          <w:szCs w:val="24"/>
        </w:rPr>
        <w:t>EZA-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Regler zur Verfügung zu stellen: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Wirkleistungsregelungsarten</w:t>
      </w:r>
    </w:p>
    <w:p w:rsidR="00124702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Frequenzabhängige Wirkleistungsregelung (F-Regelung)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Wirkleistungsbegrenzung am NAP (Einspeisemanagement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0%, 30%, 60%, 100%)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Rampensteuerung (Wirkleistungsgradient nach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Spannungslosigkeit)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Blindleistungsregelungsarten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Absolute Blindleistungsregelung (Q-Regelung)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Erweiterte Blindleistungsregelungsfunktionen (Q-Grenzwert,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Q-V-Kennlinie im Über- und Unterspannungsbereich, Q-P-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Kennlinie)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 xml:space="preserve">- Leistungsfaktorregelung (PF-Regelung, cos </w:t>
      </w:r>
      <w:proofErr w:type="spellStart"/>
      <w:r w:rsidRPr="008C6285">
        <w:rPr>
          <w:rFonts w:ascii="Times New Roman" w:hAnsi="Times New Roman" w:cs="Times New Roman"/>
          <w:sz w:val="24"/>
          <w:szCs w:val="24"/>
        </w:rPr>
        <w:t>phi</w:t>
      </w:r>
      <w:proofErr w:type="spellEnd"/>
      <w:r w:rsidRPr="008C6285">
        <w:rPr>
          <w:rFonts w:ascii="Times New Roman" w:hAnsi="Times New Roman" w:cs="Times New Roman"/>
          <w:sz w:val="24"/>
          <w:szCs w:val="24"/>
        </w:rPr>
        <w:t>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Spannungsregelung (netz- oder anlagenseitig)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HINWEIS Inbetriebnahme PV-Anlage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Im Zuge der Inbetriebnahme des EZA-Reglers und der PV-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Anlage sind folgende Funktionen zu prüfen und die Ergebnisse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zu protokollieren: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IBS-Protokoll EZA-Regler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Protokoll Funktionsprüfung Wirkleistungssteu</w:t>
      </w:r>
      <w:r w:rsidR="00654058" w:rsidRPr="008C6285">
        <w:rPr>
          <w:rFonts w:ascii="Times New Roman" w:hAnsi="Times New Roman" w:cs="Times New Roman"/>
          <w:sz w:val="24"/>
          <w:szCs w:val="24"/>
        </w:rPr>
        <w:t>e</w:t>
      </w:r>
      <w:r w:rsidRPr="008C6285">
        <w:rPr>
          <w:rFonts w:ascii="Times New Roman" w:hAnsi="Times New Roman" w:cs="Times New Roman"/>
          <w:sz w:val="24"/>
          <w:szCs w:val="24"/>
        </w:rPr>
        <w:t>rung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(Wirkleistungssteuerung durch die netzführende Stelle des NB,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Verhalten bei Systemfehler)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lastRenderedPageBreak/>
        <w:t>- Protokoll Funktionsprüfung Blindleistungsbereitstellung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(Blindleistungssteuerung durch die netzführende Stelle des NB,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Blindleistungsbereitstellungsverfahren, Daten der Messwandler,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Verhalten bei Systemfehler)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Protokoll Funktionsprüfung Prozessdatenbereitstellung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(Bereitstellung von Prozessdaten für die netzführende Stelle)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Die Aufwände sind mit der folgenden Position abgegolten.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  <w:r w:rsidRPr="008C6285">
        <w:rPr>
          <w:rFonts w:ascii="Times New Roman" w:hAnsi="Times New Roman" w:cs="Times New Roman"/>
          <w:b/>
          <w:sz w:val="24"/>
          <w:szCs w:val="24"/>
        </w:rPr>
        <w:t>EZA-Regler / Parkregler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Touchscreen Controller Schaltschrankmontage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Touchdisplay als zentrale Steuereinheit im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Schaltschrankeinbaugehäuse.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Technische Features: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- 7“ kapazitiver Farb- Touchscreen mit WVGA Auflösung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 xml:space="preserve">- </w:t>
      </w:r>
      <w:r w:rsidR="00654058" w:rsidRPr="008C6285">
        <w:rPr>
          <w:rFonts w:ascii="Times New Roman" w:hAnsi="Times New Roman" w:cs="Times New Roman"/>
          <w:sz w:val="24"/>
          <w:szCs w:val="24"/>
        </w:rPr>
        <w:t>Quad</w:t>
      </w:r>
      <w:r w:rsidRPr="008C6285">
        <w:rPr>
          <w:rFonts w:ascii="Times New Roman" w:hAnsi="Times New Roman" w:cs="Times New Roman"/>
          <w:sz w:val="24"/>
          <w:szCs w:val="24"/>
        </w:rPr>
        <w:t xml:space="preserve"> Core 1,</w:t>
      </w:r>
      <w:r w:rsidR="00654058" w:rsidRPr="008C6285">
        <w:rPr>
          <w:rFonts w:ascii="Times New Roman" w:hAnsi="Times New Roman" w:cs="Times New Roman"/>
          <w:sz w:val="24"/>
          <w:szCs w:val="24"/>
        </w:rPr>
        <w:t>2</w:t>
      </w:r>
      <w:r w:rsidRPr="008C6285">
        <w:rPr>
          <w:rFonts w:ascii="Times New Roman" w:hAnsi="Times New Roman" w:cs="Times New Roman"/>
          <w:sz w:val="24"/>
          <w:szCs w:val="24"/>
        </w:rPr>
        <w:t xml:space="preserve"> GHz ARM CPU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- 1 GB DDR3 RAM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- 8 GB Datenspeicher</w:t>
      </w:r>
      <w:r w:rsidR="00B16DF3" w:rsidRPr="008C6285">
        <w:rPr>
          <w:rFonts w:ascii="Times New Roman" w:hAnsi="Times New Roman" w:cs="Times New Roman"/>
          <w:sz w:val="24"/>
          <w:szCs w:val="24"/>
        </w:rPr>
        <w:t>karte</w:t>
      </w:r>
    </w:p>
    <w:p w:rsidR="00B16DF3" w:rsidRPr="008C6285" w:rsidRDefault="00B16DF3" w:rsidP="00B16DF3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 xml:space="preserve">- 8 GB </w:t>
      </w:r>
      <w:proofErr w:type="spellStart"/>
      <w:r w:rsidRPr="008C6285">
        <w:rPr>
          <w:rFonts w:ascii="Times New Roman" w:hAnsi="Times New Roman" w:cs="Times New Roman"/>
          <w:sz w:val="24"/>
          <w:szCs w:val="24"/>
        </w:rPr>
        <w:t>EEprom</w:t>
      </w:r>
      <w:proofErr w:type="spellEnd"/>
      <w:r w:rsidRPr="008C6285">
        <w:rPr>
          <w:rFonts w:ascii="Times New Roman" w:hAnsi="Times New Roman" w:cs="Times New Roman"/>
          <w:sz w:val="24"/>
          <w:szCs w:val="24"/>
        </w:rPr>
        <w:t xml:space="preserve"> Speicher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Linux basiert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 xml:space="preserve">- 24-30 </w:t>
      </w:r>
      <w:proofErr w:type="spellStart"/>
      <w:r w:rsidRPr="008C6285">
        <w:rPr>
          <w:rFonts w:ascii="Times New Roman" w:hAnsi="Times New Roman" w:cs="Times New Roman"/>
          <w:sz w:val="24"/>
          <w:szCs w:val="24"/>
        </w:rPr>
        <w:t>Vdc</w:t>
      </w:r>
      <w:proofErr w:type="spellEnd"/>
      <w:r w:rsidRPr="008C6285">
        <w:rPr>
          <w:rFonts w:ascii="Times New Roman" w:hAnsi="Times New Roman" w:cs="Times New Roman"/>
          <w:sz w:val="24"/>
          <w:szCs w:val="24"/>
        </w:rPr>
        <w:t xml:space="preserve"> Versorgungsspannung</w:t>
      </w:r>
    </w:p>
    <w:p w:rsidR="00C1011D" w:rsidRPr="008C6285" w:rsidRDefault="00C1011D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USV mit Ladegerät 24V/5A und 7Ah Batterie</w:t>
      </w:r>
    </w:p>
    <w:p w:rsidR="0063656F" w:rsidRPr="008C6285" w:rsidRDefault="00C1011D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 xml:space="preserve">- Schaltschrankgehäuse mit integriertem </w:t>
      </w:r>
      <w:proofErr w:type="spellStart"/>
      <w:r w:rsidRPr="008C6285"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 w:rsidRPr="008C6285">
        <w:rPr>
          <w:rFonts w:ascii="Times New Roman" w:hAnsi="Times New Roman" w:cs="Times New Roman"/>
          <w:sz w:val="24"/>
          <w:szCs w:val="24"/>
        </w:rPr>
        <w:t xml:space="preserve"> 1000 PN in der Tür</w:t>
      </w: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8C6285">
        <w:rPr>
          <w:rFonts w:ascii="Times New Roman" w:hAnsi="Times New Roman" w:cs="Times New Roman"/>
          <w:sz w:val="24"/>
          <w:szCs w:val="24"/>
        </w:rPr>
        <w:t>- Abmessungen (</w:t>
      </w:r>
      <w:proofErr w:type="spellStart"/>
      <w:r w:rsidRPr="008C6285">
        <w:rPr>
          <w:rFonts w:ascii="Times New Roman" w:hAnsi="Times New Roman" w:cs="Times New Roman"/>
          <w:sz w:val="24"/>
          <w:szCs w:val="24"/>
        </w:rPr>
        <w:t>LxBxH</w:t>
      </w:r>
      <w:proofErr w:type="spellEnd"/>
      <w:r w:rsidRPr="008C6285">
        <w:rPr>
          <w:rFonts w:ascii="Times New Roman" w:hAnsi="Times New Roman" w:cs="Times New Roman"/>
          <w:sz w:val="24"/>
          <w:szCs w:val="24"/>
        </w:rPr>
        <w:t xml:space="preserve">) </w:t>
      </w:r>
      <w:r w:rsidR="00C1011D" w:rsidRPr="008C6285">
        <w:rPr>
          <w:rFonts w:ascii="Times New Roman" w:hAnsi="Times New Roman" w:cs="Times New Roman"/>
          <w:sz w:val="24"/>
          <w:szCs w:val="24"/>
        </w:rPr>
        <w:t>60</w:t>
      </w:r>
      <w:r w:rsidRPr="008C6285">
        <w:rPr>
          <w:rFonts w:ascii="Times New Roman" w:hAnsi="Times New Roman" w:cs="Times New Roman"/>
          <w:sz w:val="24"/>
          <w:szCs w:val="24"/>
        </w:rPr>
        <w:t xml:space="preserve">0mm x </w:t>
      </w:r>
      <w:r w:rsidR="00C1011D" w:rsidRPr="008C6285">
        <w:rPr>
          <w:rFonts w:ascii="Times New Roman" w:hAnsi="Times New Roman" w:cs="Times New Roman"/>
          <w:sz w:val="24"/>
          <w:szCs w:val="24"/>
        </w:rPr>
        <w:t>380</w:t>
      </w:r>
      <w:r w:rsidRPr="008C6285">
        <w:rPr>
          <w:rFonts w:ascii="Times New Roman" w:hAnsi="Times New Roman" w:cs="Times New Roman"/>
          <w:sz w:val="24"/>
          <w:szCs w:val="24"/>
        </w:rPr>
        <w:t xml:space="preserve">mm x </w:t>
      </w:r>
      <w:r w:rsidR="00C1011D" w:rsidRPr="008C6285">
        <w:rPr>
          <w:rFonts w:ascii="Times New Roman" w:hAnsi="Times New Roman" w:cs="Times New Roman"/>
          <w:sz w:val="24"/>
          <w:szCs w:val="24"/>
        </w:rPr>
        <w:t>210</w:t>
      </w:r>
      <w:r w:rsidRPr="008C6285">
        <w:rPr>
          <w:rFonts w:ascii="Times New Roman" w:hAnsi="Times New Roman" w:cs="Times New Roman"/>
          <w:sz w:val="24"/>
          <w:szCs w:val="24"/>
        </w:rPr>
        <w:t>mm</w:t>
      </w:r>
    </w:p>
    <w:p w:rsidR="00C1011D" w:rsidRPr="008C6285" w:rsidRDefault="00C1011D" w:rsidP="00C1011D">
      <w:pPr>
        <w:rPr>
          <w:rFonts w:ascii="Times New Roman" w:hAnsi="Times New Roman" w:cs="Times New Roman"/>
          <w:sz w:val="24"/>
          <w:szCs w:val="24"/>
        </w:rPr>
      </w:pPr>
    </w:p>
    <w:p w:rsidR="00654058" w:rsidRPr="008C6285" w:rsidRDefault="00654058" w:rsidP="00654058">
      <w:pPr>
        <w:rPr>
          <w:rFonts w:ascii="Times New Roman" w:hAnsi="Times New Roman" w:cs="Times New Roman"/>
          <w:sz w:val="24"/>
          <w:szCs w:val="24"/>
        </w:rPr>
      </w:pPr>
    </w:p>
    <w:p w:rsidR="00302306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Schnittstellen: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1x Ethernet, 1x RS485, 1x RS485/RS422, 2x USB, 1x 1-Wire,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x D</w:t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, 2x A</w:t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O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0-10V</w:t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bzw. 0/4-20mA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, 2x A</w:t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 0-10V bzw. 0/4-20mA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2x 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PT1000, </w:t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x Digitalausgang, 2x Relais </w:t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2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30V/</w:t>
      </w:r>
      <w:r w:rsidR="00302306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</w:p>
    <w:p w:rsidR="00005CFD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br/>
        <w:t>Betriebsbedingungen: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Umgebungstemperatur </w:t>
      </w:r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-5bis 55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°C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Betriebsfeuchtebereich 0-90 </w:t>
      </w:r>
      <w:proofErr w:type="spellStart"/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rF</w:t>
      </w:r>
      <w:proofErr w:type="spellEnd"/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(nicht kondensierend)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Schutzart IP40 bei Schaltschrankeinbau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Anschlussfertiger Wandaufbauverteiler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Für die Montage im Innenbereich sowie bei aggressiven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Umgebungsbedingungen und hoher mechanischer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Beanspruchung.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Wandaufbauverteiler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Material: Stahlblech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Schutzart: IP65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Schutzklasse: I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Farbe: lichtgrau RAL 7035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Türschließungstyp: 7mm Dreikant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Montageart: Wandmontage inkl. Befestigungslaschen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Kabeleinführung:</w:t>
      </w:r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Flanschplatte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Baugruppen: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bookmarkStart w:id="0" w:name="_GoBack"/>
      <w:bookmarkEnd w:id="0"/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Netzwerkswitch, </w:t>
      </w:r>
    </w:p>
    <w:p w:rsidR="00005CFD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Vorsicherung </w:t>
      </w:r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1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-polig </w:t>
      </w:r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B10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Vorsicherung USV 24V 2-polig C6</w:t>
      </w:r>
    </w:p>
    <w:p w:rsidR="00005CFD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Hutschiene, 1x Erdungsklemme 1</w:t>
      </w:r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0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005CFD" w:rsidRPr="008C6285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Wago Switch 24V 5 Port</w:t>
      </w:r>
    </w:p>
    <w:p w:rsidR="00005CFD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Firmware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Zentrale Energiemanagement-Firmware mit allen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Softwarefunktionalitäten für kommerzielle Anwendungen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Features EMS Firmware: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Zugriff über Webserver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Netzwerkeinstellung konfigurierbar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Systeminformationen abrufbar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Zeit- und Sprachfunktionalitäten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Eingabe von Lizenzschlüssel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Echtzeit Cloudanbindung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Zyklischer Portal-Upload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Passwortschutz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Umfangreiche Import- und Exportfunktionen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Update online abrufbar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proofErr w:type="spellStart"/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SmartDog</w:t>
      </w:r>
      <w:proofErr w:type="spellEnd"/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-Live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Modul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r w:rsidR="00005CFD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EZA-Regler Lizenz</w:t>
      </w:r>
    </w:p>
    <w:p w:rsidR="00005CFD" w:rsidRPr="008C6285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7A3C0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Parkregler FWT Lizenz IEC101/104</w:t>
      </w:r>
    </w:p>
    <w:p w:rsidR="00005CFD" w:rsidRPr="008C6285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7A3C0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Di</w:t>
      </w:r>
      <w:r w:rsidR="00A220E7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rektvermarktungslizenz bis 1000kWp</w:t>
      </w:r>
    </w:p>
    <w:p w:rsidR="00A220E7" w:rsidRPr="008C6285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zweite LAN Schnittstelle bei Anbindung an FWT per IEC 104</w:t>
      </w:r>
    </w:p>
    <w:p w:rsidR="00A220E7" w:rsidRPr="008C6285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dritte RS485 Schnittstelle bei Anbindung an FWT per IEC 101</w:t>
      </w:r>
    </w:p>
    <w:p w:rsidR="00A220E7" w:rsidRPr="008C6285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7A3C0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A/D FWT Lizenz bei Anbindung an FWT per Analog/Digitalsignalen</w:t>
      </w:r>
    </w:p>
    <w:p w:rsidR="00005CFD" w:rsidRPr="008C6285" w:rsidRDefault="00005CFD" w:rsidP="0000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Features Zähle</w:t>
      </w:r>
      <w:r w:rsidR="00653758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Zählersuche über RS485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Zählerauswahl TCP/IP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Einbindung Wechselrichter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Einbindung von implementierten PV-Wechselrichtern bis zu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einer Gesamtleistung von 1000kVA.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Features Monitoring: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Wechselrichtersuche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Modulfelder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Wechselrichtertausch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Solar Zähler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Anbindung PV-Anzeige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Einspeisemanagement nach VDE-AR-N 4105</w:t>
      </w:r>
      <w:r w:rsidR="00B47627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/4110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mit Eigenverbrauchsberücksichtigung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per Digitaleingang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per Limit am NVP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EZA Regler nach VDE-AR-N 4110 bis 1000kW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Einsatz als EZA Regler zur netzkonformen Fernwirk- und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Prozessdatenübertragung nach der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Mittelspannungsrichtlinie VDE-AR-N 4110 von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Photovoltaikanlagen auf Mittelspannungsebene.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Wirkleistungsmanagement zur Regelung und Umsetzung der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Sollwertvorgabe des Netzbetreibers unter Berücksichtigung der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vorgegebenen Leistungsgradienten direkt an die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Erzeugungseinheiten.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auf festen und variablen Sollwert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mit Eigenverbrauchsberücksichtigung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per Digitaleingang und Analogeingang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per Limit am NVP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Schnelle Netzsicherheitsabschaltung nach externer Vorgabe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Kennlinienregelung P (f)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Statusauswertung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Konfiguration der Wirkleistungsgardienten für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Netzsicherheitsmanagement und nach Spannungslosigkeit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(Soft-Start)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Priorisierung der Netzbetreibervorgabe vor der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Sollwertvorgabe durch Dritte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Aufzeichnung und Auswertung der Sollwertvorgabe (Logbuch)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Blindleistungsmanagement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Blindleistungs-Spannungskennlinie Q(U);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Kennlinie Blindleistung als Funktion der Wirkleistung Q(P);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 mit Spannungsbegrenzungsfunktion;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Verschiebungsfaktor cos </w:t>
      </w:r>
      <w:proofErr w:type="spellStart"/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phi</w:t>
      </w:r>
      <w:proofErr w:type="spellEnd"/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C1011D" w:rsidRPr="008C6285" w:rsidRDefault="00C1011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Prozessdatenaustausch IEC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Prozessdatenaustausch nach dem Kommunikationsstandard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IEC 60870-5-101 oder IEC 60870-5-104 für den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Informationsaustausch zwischen Netzbetreiber und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Kundenanlage.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Steuerbefehle Schutztechnik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Meldungen Schutztechnik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Stör- und Warnmeldungen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Messwerte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Steuerbefehle Wirk- und Blindleistung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- Rückmeldungen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- Stör- und Warnmeldungen</w:t>
      </w:r>
    </w:p>
    <w:p w:rsidR="0063656F" w:rsidRPr="008C6285" w:rsidRDefault="00C1011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Versorgung 230V / </w:t>
      </w:r>
      <w:r w:rsidR="00B632C7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max</w:t>
      </w:r>
      <w:r w:rsidR="009D52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Vorsicherung 16A</w:t>
      </w:r>
      <w:r w:rsidR="00B632C7"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, FI-Schalter 30mA vorgeschaltet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der Portal-/Systemeinstellungen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des PV-Monitorings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des EZA-Reglers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Inbetriebsetzungsprotokoll</w:t>
      </w:r>
    </w:p>
    <w:p w:rsidR="00603930" w:rsidRPr="008C6285" w:rsidRDefault="00603930" w:rsidP="0060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Einbindung und Test mit Direktvermarkter</w:t>
      </w:r>
    </w:p>
    <w:p w:rsidR="00603930" w:rsidRPr="008C6285" w:rsidRDefault="00603930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Angebotenes Fabrikat: '.........................'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Angebotener Typ: '.........................'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(vom Bieter einzutragen)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liefern und betriebsfertig montieren.</w:t>
      </w:r>
    </w:p>
    <w:p w:rsidR="0063656F" w:rsidRPr="008C6285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1,000 </w:t>
      </w:r>
      <w:proofErr w:type="spellStart"/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psch</w:t>
      </w:r>
      <w:proofErr w:type="spellEnd"/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.........................</w:t>
      </w:r>
    </w:p>
    <w:p w:rsidR="0063656F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C6285">
        <w:rPr>
          <w:rFonts w:ascii="Times New Roman" w:eastAsia="Times New Roman" w:hAnsi="Times New Roman" w:cs="Times New Roman"/>
          <w:sz w:val="24"/>
          <w:szCs w:val="24"/>
          <w:lang w:eastAsia="de-DE"/>
        </w:rPr>
        <w:t>Summe 3.5. EZA-Regler/Parkregler .........................</w:t>
      </w:r>
    </w:p>
    <w:p w:rsidR="001671EB" w:rsidRDefault="001671EB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671EB" w:rsidRDefault="001671EB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671EB" w:rsidRPr="0073191A" w:rsidRDefault="001671EB" w:rsidP="001671EB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Lizenz für Fernwirktechnik (</w:t>
      </w:r>
      <w:r w:rsidR="00941B39">
        <w:rPr>
          <w:rFonts w:ascii="Times New Roman" w:hAnsi="Times New Roman" w:cs="Times New Roman"/>
          <w:b/>
          <w:sz w:val="24"/>
          <w:szCs w:val="24"/>
        </w:rPr>
        <w:t>IEC 101 104 oder Analogtechnik</w:t>
      </w:r>
      <w:r w:rsidRPr="0073191A">
        <w:rPr>
          <w:rFonts w:ascii="Times New Roman" w:hAnsi="Times New Roman" w:cs="Times New Roman"/>
          <w:b/>
          <w:sz w:val="24"/>
          <w:szCs w:val="24"/>
        </w:rPr>
        <w:t>)</w:t>
      </w:r>
    </w:p>
    <w:p w:rsidR="001671EB" w:rsidRPr="00EC56DE" w:rsidRDefault="001671EB" w:rsidP="001671E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vom Netzbetreiber zertifizierte und geprüfte Schnittstelle zur Kommunikation mit dem Gateway des Netzbetreibers über IEC 101 oder 104 Protokoll</w:t>
      </w:r>
    </w:p>
    <w:p w:rsidR="001671EB" w:rsidRPr="00EC56DE" w:rsidRDefault="001671EB" w:rsidP="001671E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Voreingestellte Datenpunktliste des Netzbetreibers inkl. Möglichkeit der Fernsteuerung </w:t>
      </w:r>
    </w:p>
    <w:p w:rsidR="001671EB" w:rsidRPr="00EC56DE" w:rsidRDefault="001671EB" w:rsidP="001671E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Auswahl des Überschusszählers mit Einstellmöglichkeit von Strom-, und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Spannungswandlerverhältnis</w:t>
      </w:r>
      <w:proofErr w:type="spellEnd"/>
    </w:p>
    <w:p w:rsidR="001671EB" w:rsidRPr="00EC56DE" w:rsidRDefault="001671EB" w:rsidP="001671E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Freie Auswahl der Digitalmeldungen der Station (z.B. Kuppelschalter Rückmeldungen etc.) zur Meldung an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EIN-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AUSgänge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oder Remoteschnittstellen</w:t>
      </w:r>
    </w:p>
    <w:p w:rsidR="001671EB" w:rsidRPr="00EC56DE" w:rsidRDefault="001671EB" w:rsidP="001671E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Einstellmöglichkeit für ASDU Adresse</w:t>
      </w:r>
    </w:p>
    <w:p w:rsidR="001671EB" w:rsidRPr="00EC56DE" w:rsidRDefault="001671EB" w:rsidP="001671E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Webseite zur Simulation von Werten für den Test mit dem Netzbetreiber</w:t>
      </w:r>
    </w:p>
    <w:p w:rsidR="001671EB" w:rsidRDefault="001671EB" w:rsidP="001671E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Webseite zur Anzeige sämtlicher Datenpunkte mit aktuellen Werten/Zuständen </w:t>
      </w:r>
    </w:p>
    <w:p w:rsidR="001671EB" w:rsidRDefault="001671EB" w:rsidP="001671EB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1671EB" w:rsidRDefault="001671EB" w:rsidP="001671EB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900949" w:rsidRPr="00900949" w:rsidRDefault="00900949" w:rsidP="00900949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00949" w:rsidRDefault="00900949" w:rsidP="00900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00949" w:rsidRPr="0073191A" w:rsidRDefault="00900949" w:rsidP="00900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Liefern und Einbauen LTE Router</w:t>
      </w:r>
    </w:p>
    <w:p w:rsidR="00900949" w:rsidRPr="00EC56DE" w:rsidRDefault="00900949" w:rsidP="00900949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900949" w:rsidRDefault="00900949" w:rsidP="0090094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Versorgung über 24VDC/externe USV</w:t>
      </w:r>
    </w:p>
    <w:p w:rsidR="00900949" w:rsidRDefault="00900949" w:rsidP="0090094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Inkl. Hutschienenadapter und Antenne                          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949" w:rsidRPr="00900949" w:rsidRDefault="00900949" w:rsidP="00900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1B39" w:rsidRPr="00941B39" w:rsidRDefault="00941B39" w:rsidP="00941B39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1B39" w:rsidRDefault="00941B39" w:rsidP="00A94B58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1B39" w:rsidRPr="00941B39" w:rsidRDefault="00941B39" w:rsidP="00941B39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1B39" w:rsidRPr="0073191A" w:rsidRDefault="00941B39" w:rsidP="00941B39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Erweiterungslizenz PV-Leistung</w:t>
      </w:r>
    </w:p>
    <w:p w:rsidR="00941B39" w:rsidRPr="00EC56DE" w:rsidRDefault="00941B39" w:rsidP="00941B3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Zur Erweiterung der zu steuernden PV-Leistung</w:t>
      </w:r>
    </w:p>
    <w:p w:rsidR="00941B39" w:rsidRDefault="00941B39" w:rsidP="00941B3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Erweiterung </w:t>
      </w:r>
      <w:r>
        <w:rPr>
          <w:rFonts w:ascii="Times New Roman" w:hAnsi="Times New Roman" w:cs="Times New Roman"/>
          <w:sz w:val="24"/>
          <w:szCs w:val="24"/>
        </w:rPr>
        <w:t>von</w:t>
      </w:r>
      <w:r w:rsidRPr="00EC56DE">
        <w:rPr>
          <w:rFonts w:ascii="Times New Roman" w:hAnsi="Times New Roman" w:cs="Times New Roman"/>
          <w:sz w:val="24"/>
          <w:szCs w:val="24"/>
        </w:rPr>
        <w:t xml:space="preserve"> 1000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 xml:space="preserve">kWp  </w:t>
      </w:r>
      <w:r>
        <w:rPr>
          <w:rFonts w:ascii="Times New Roman" w:hAnsi="Times New Roman" w:cs="Times New Roman"/>
          <w:sz w:val="24"/>
          <w:szCs w:val="24"/>
        </w:rPr>
        <w:t>auf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………...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Preis  €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5E" w:rsidRDefault="00227E5E" w:rsidP="00227E5E">
      <w:pPr>
        <w:rPr>
          <w:rFonts w:ascii="Times New Roman" w:hAnsi="Times New Roman" w:cs="Times New Roman"/>
          <w:sz w:val="24"/>
          <w:szCs w:val="24"/>
        </w:rPr>
      </w:pPr>
    </w:p>
    <w:p w:rsidR="00227E5E" w:rsidRPr="0073191A" w:rsidRDefault="00227E5E" w:rsidP="00227E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Direktvermarktungslizenz</w:t>
      </w:r>
    </w:p>
    <w:p w:rsidR="00227E5E" w:rsidRDefault="00227E5E" w:rsidP="00227E5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500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5E" w:rsidRDefault="00227E5E" w:rsidP="00227E5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1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5E" w:rsidRDefault="00227E5E" w:rsidP="00227E5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2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5E" w:rsidRDefault="00227E5E" w:rsidP="00227E5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5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5E" w:rsidRDefault="00227E5E" w:rsidP="00227E5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5E" w:rsidRDefault="00227E5E" w:rsidP="00227E5E">
      <w:pPr>
        <w:rPr>
          <w:rFonts w:ascii="Times New Roman" w:hAnsi="Times New Roman" w:cs="Times New Roman"/>
          <w:sz w:val="24"/>
          <w:szCs w:val="24"/>
        </w:rPr>
      </w:pPr>
    </w:p>
    <w:p w:rsidR="00227E5E" w:rsidRDefault="00227E5E" w:rsidP="00227E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Einrichtung Direktvermarktung</w:t>
      </w:r>
    </w:p>
    <w:p w:rsidR="00227E5E" w:rsidRDefault="00227E5E" w:rsidP="00227E5E">
      <w:pPr>
        <w:rPr>
          <w:rFonts w:ascii="Times New Roman" w:hAnsi="Times New Roman" w:cs="Times New Roman"/>
          <w:b/>
          <w:sz w:val="24"/>
          <w:szCs w:val="24"/>
        </w:rPr>
      </w:pPr>
    </w:p>
    <w:p w:rsidR="00227E5E" w:rsidRPr="006F056B" w:rsidRDefault="00227E5E" w:rsidP="00227E5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Besorgen</w:t>
      </w:r>
      <w:r w:rsidRPr="006F056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F056B">
        <w:rPr>
          <w:rFonts w:ascii="Times New Roman" w:hAnsi="Times New Roman" w:cs="Times New Roman"/>
          <w:sz w:val="24"/>
          <w:szCs w:val="24"/>
        </w:rPr>
        <w:t>Verschlüsselungs</w:t>
      </w:r>
      <w:proofErr w:type="spellEnd"/>
      <w:r w:rsidRPr="006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6B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6F056B">
        <w:rPr>
          <w:rFonts w:ascii="Times New Roman" w:hAnsi="Times New Roman" w:cs="Times New Roman"/>
          <w:sz w:val="24"/>
          <w:szCs w:val="24"/>
        </w:rPr>
        <w:t>,</w:t>
      </w:r>
    </w:p>
    <w:p w:rsidR="00227E5E" w:rsidRDefault="00227E5E" w:rsidP="0022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6F05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Einspielen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Verschlüsselungs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27E5E" w:rsidRDefault="00227E5E" w:rsidP="0022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Einrichten der Direktvermarktung</w:t>
      </w:r>
      <w:r w:rsidRPr="006F0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5E" w:rsidRPr="006F056B" w:rsidRDefault="00227E5E" w:rsidP="0022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Test mit dem Direktvermarkter</w:t>
      </w:r>
      <w:r w:rsidRPr="006F056B">
        <w:rPr>
          <w:rFonts w:ascii="Times New Roman" w:hAnsi="Times New Roman" w:cs="Times New Roman"/>
          <w:sz w:val="24"/>
          <w:szCs w:val="24"/>
        </w:rPr>
        <w:t xml:space="preserve"> Preis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056B">
        <w:rPr>
          <w:rFonts w:ascii="Times New Roman" w:hAnsi="Times New Roman" w:cs="Times New Roman"/>
          <w:sz w:val="24"/>
          <w:szCs w:val="24"/>
        </w:rPr>
        <w:t>€</w:t>
      </w:r>
      <w:proofErr w:type="gramEnd"/>
      <w:r w:rsidRPr="006F056B">
        <w:rPr>
          <w:rFonts w:ascii="Times New Roman" w:hAnsi="Times New Roman" w:cs="Times New Roman"/>
          <w:sz w:val="24"/>
          <w:szCs w:val="24"/>
        </w:rPr>
        <w:t xml:space="preserve"> ……….... </w:t>
      </w:r>
    </w:p>
    <w:p w:rsidR="00227E5E" w:rsidRPr="00227E5E" w:rsidRDefault="00227E5E" w:rsidP="00227E5E">
      <w:pPr>
        <w:rPr>
          <w:rFonts w:ascii="Times New Roman" w:hAnsi="Times New Roman" w:cs="Times New Roman"/>
          <w:sz w:val="24"/>
          <w:szCs w:val="24"/>
        </w:rPr>
      </w:pPr>
    </w:p>
    <w:p w:rsidR="00941B39" w:rsidRDefault="00941B39" w:rsidP="00941B39">
      <w:pPr>
        <w:rPr>
          <w:rFonts w:ascii="Times New Roman" w:hAnsi="Times New Roman" w:cs="Times New Roman"/>
          <w:sz w:val="24"/>
          <w:szCs w:val="24"/>
        </w:rPr>
      </w:pPr>
    </w:p>
    <w:p w:rsidR="00941B39" w:rsidRPr="0073191A" w:rsidRDefault="00941B39" w:rsidP="00941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Inbetriebnahme EZA-Regler per Fernwartung oder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Ort</w:t>
      </w:r>
    </w:p>
    <w:p w:rsidR="00941B39" w:rsidRPr="00EC56DE" w:rsidRDefault="00941B39" w:rsidP="00941B39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B39" w:rsidRPr="00941B39" w:rsidRDefault="00941B39" w:rsidP="0094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671EB" w:rsidRPr="008C6285" w:rsidRDefault="001671EB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8C6285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sectPr w:rsidR="0063656F" w:rsidRPr="008C62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347D"/>
    <w:multiLevelType w:val="hybridMultilevel"/>
    <w:tmpl w:val="6A129128"/>
    <w:lvl w:ilvl="0" w:tplc="6576C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466"/>
    <w:multiLevelType w:val="hybridMultilevel"/>
    <w:tmpl w:val="8BE68644"/>
    <w:lvl w:ilvl="0" w:tplc="70BEA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6F"/>
    <w:rsid w:val="00005CFD"/>
    <w:rsid w:val="00124702"/>
    <w:rsid w:val="001671EB"/>
    <w:rsid w:val="00227E5E"/>
    <w:rsid w:val="00236892"/>
    <w:rsid w:val="00302306"/>
    <w:rsid w:val="00603930"/>
    <w:rsid w:val="0063656F"/>
    <w:rsid w:val="00653758"/>
    <w:rsid w:val="00654058"/>
    <w:rsid w:val="007030D2"/>
    <w:rsid w:val="00734804"/>
    <w:rsid w:val="007A3C05"/>
    <w:rsid w:val="008C6285"/>
    <w:rsid w:val="00900949"/>
    <w:rsid w:val="00941B39"/>
    <w:rsid w:val="009D527A"/>
    <w:rsid w:val="00A220E7"/>
    <w:rsid w:val="00A94B58"/>
    <w:rsid w:val="00B16DF3"/>
    <w:rsid w:val="00B47627"/>
    <w:rsid w:val="00B632C7"/>
    <w:rsid w:val="00C1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FBA5"/>
  <w15:chartTrackingRefBased/>
  <w15:docId w15:val="{7BEECC5E-6100-4078-9A02-E9D584EC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Hütter</dc:creator>
  <cp:keywords/>
  <dc:description/>
  <cp:lastModifiedBy>Gerhard Hütter</cp:lastModifiedBy>
  <cp:revision>13</cp:revision>
  <dcterms:created xsi:type="dcterms:W3CDTF">2025-01-19T09:44:00Z</dcterms:created>
  <dcterms:modified xsi:type="dcterms:W3CDTF">2025-01-21T12:20:00Z</dcterms:modified>
</cp:coreProperties>
</file>